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95" w:rsidRPr="00C30995" w:rsidRDefault="00C30995" w:rsidP="00C309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C30995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C30995" w:rsidRPr="00C30995" w:rsidRDefault="00C30995" w:rsidP="00C3099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30995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funerals of those killed defending the Revolution provided unique and powerful opportunities to unify support for the cause and create revolutionary ritual. This photograph shows crowds of people observing a funeral procession for </w:t>
      </w:r>
      <w:proofErr w:type="gramStart"/>
      <w:r w:rsidRPr="00C30995">
        <w:rPr>
          <w:rFonts w:ascii="Verdana" w:eastAsia="Times New Roman" w:hAnsi="Verdana" w:cs="Times New Roman"/>
          <w:color w:val="000000"/>
          <w:sz w:val="18"/>
          <w:szCs w:val="18"/>
        </w:rPr>
        <w:t>longshoreman</w:t>
      </w:r>
      <w:proofErr w:type="gramEnd"/>
      <w:r w:rsidRPr="00C30995">
        <w:rPr>
          <w:rFonts w:ascii="Verdana" w:eastAsia="Times New Roman" w:hAnsi="Verdana" w:cs="Times New Roman"/>
          <w:color w:val="000000"/>
          <w:sz w:val="18"/>
          <w:szCs w:val="18"/>
        </w:rPr>
        <w:t xml:space="preserve"> who died defending the Soviet in Vladivostok from Allied interventionist forces in 1918.</w:t>
      </w:r>
    </w:p>
    <w:p w:rsidR="000D563E" w:rsidRDefault="00C30995">
      <w:r>
        <w:rPr>
          <w:noProof/>
        </w:rPr>
        <w:drawing>
          <wp:inline distT="0" distB="0" distL="0" distR="0">
            <wp:extent cx="5943600" cy="3842427"/>
            <wp:effectExtent l="0" t="0" r="0" b="5715"/>
            <wp:docPr id="1" name="Picture 1" descr="http://www.dhr.history.vt.edu/modules/eu/mod03_1917/images/ev_im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95"/>
    <w:rsid w:val="0043092B"/>
    <w:rsid w:val="005A1BA7"/>
    <w:rsid w:val="00C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74B0-9168-4C37-90FE-B3658A7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0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2017-02-28T18:55:00Z</dcterms:created>
  <dcterms:modified xsi:type="dcterms:W3CDTF">2017-02-28T18:55:00Z</dcterms:modified>
</cp:coreProperties>
</file>