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4A" w:rsidRPr="00FD254A" w:rsidRDefault="00FD254A" w:rsidP="00FD25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</w:t>
      </w:r>
      <w:r w:rsidRPr="00FD254A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ntroduction</w:t>
      </w:r>
    </w:p>
    <w:p w:rsidR="00FD254A" w:rsidRPr="00FD254A" w:rsidRDefault="00FD254A" w:rsidP="00FD254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254A">
        <w:rPr>
          <w:rFonts w:ascii="Verdana" w:eastAsia="Times New Roman" w:hAnsi="Verdana" w:cs="Times New Roman"/>
          <w:color w:val="000000"/>
          <w:sz w:val="18"/>
          <w:szCs w:val="18"/>
        </w:rPr>
        <w:t>Although industrial development had begun to transform the empire at the turn of the century, Russia's economy remained predominantly agricultural. This photograph of a peasant family and horse-drawn cart portrays the traditional forms of transportation and technology that shaped rural life in the country that was the world's largest exporter of grain in 1914.</w:t>
      </w:r>
    </w:p>
    <w:p w:rsidR="000D563E" w:rsidRDefault="00FD254A">
      <w:r>
        <w:rPr>
          <w:noProof/>
        </w:rPr>
        <w:drawing>
          <wp:inline distT="0" distB="0" distL="0" distR="0">
            <wp:extent cx="5943600" cy="3652683"/>
            <wp:effectExtent l="0" t="0" r="0" b="5080"/>
            <wp:docPr id="1" name="Picture 1" descr="http://www.dhr.history.vt.edu/modules/eu/mod03_1917/images/ev_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A"/>
    <w:rsid w:val="0043092B"/>
    <w:rsid w:val="005A1BA7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A1E9"/>
  <w15:chartTrackingRefBased/>
  <w15:docId w15:val="{712F6F05-8B95-45DD-A7BB-211DC4F9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5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Guilford County Schools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2017-02-28T13:29:00Z</dcterms:created>
  <dcterms:modified xsi:type="dcterms:W3CDTF">2017-02-28T13:30:00Z</dcterms:modified>
</cp:coreProperties>
</file>